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9"/>
        </w:rPr>
      </w:pPr>
    </w:p>
    <w:p>
      <w:pPr>
        <w:pStyle w:val="Heading1"/>
        <w:spacing w:before="116"/>
      </w:pP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3600005</wp:posOffset>
            </wp:positionH>
            <wp:positionV relativeFrom="paragraph">
              <wp:posOffset>103414</wp:posOffset>
            </wp:positionV>
            <wp:extent cx="3561702" cy="269999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702" cy="269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.346001pt;margin-top:-52.068241pt;width:538.6pt;height:62.75pt;mso-position-horizontal-relative:page;mso-position-vertical-relative:paragraph;z-index:-15757824" coordorigin="567,-1041" coordsize="10772,1255">
            <v:rect style="position:absolute;left:566;top:-858;width:10772;height:851" filled="true" fillcolor="#87c87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-1042;width:1124;height:1255" type="#_x0000_t202" filled="false" stroked="false">
              <v:textbox inset="0,0,0,0">
                <w:txbxContent>
                  <w:p>
                    <w:pPr>
                      <w:spacing w:before="164"/>
                      <w:ind w:left="0" w:right="0" w:firstLine="0"/>
                      <w:jc w:val="left"/>
                      <w:rPr>
                        <w:rFonts w:ascii="Courier New"/>
                        <w:sz w:val="92"/>
                      </w:rPr>
                    </w:pPr>
                    <w:r>
                      <w:rPr>
                        <w:rFonts w:ascii="Courier New"/>
                        <w:color w:val="FFFFFF"/>
                        <w:sz w:val="92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182;top:-887;width:6271;height:899" type="#_x0000_t202" filled="false" stroked="false">
              <v:textbox inset="0,0,0,0">
                <w:txbxContent>
                  <w:p>
                    <w:pPr>
                      <w:spacing w:line="408" w:lineRule="exact" w:before="27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FFFFFF"/>
                        <w:sz w:val="38"/>
                      </w:rPr>
                      <w:t>6 Henry Street North</w:t>
                    </w:r>
                  </w:p>
                  <w:p>
                    <w:pPr>
                      <w:spacing w:line="408" w:lineRule="exact" w:before="0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FFFFFF"/>
                        <w:sz w:val="38"/>
                      </w:rPr>
                      <w:t>Seaham, County Durham SR7</w:t>
                    </w:r>
                    <w:r>
                      <w:rPr>
                        <w:b/>
                        <w:color w:val="FFFFFF"/>
                        <w:spacing w:val="-62"/>
                        <w:sz w:val="38"/>
                      </w:rPr>
                      <w:t> </w:t>
                    </w:r>
                    <w:r>
                      <w:rPr>
                        <w:b/>
                        <w:color w:val="FFFFFF"/>
                        <w:sz w:val="38"/>
                      </w:rPr>
                      <w:t>9AW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B40C44"/>
        </w:rPr>
        <w:t>GUIDE PRICE £30,000</w:t>
      </w:r>
    </w:p>
    <w:p>
      <w:pPr>
        <w:spacing w:line="208" w:lineRule="auto" w:before="79"/>
        <w:ind w:left="106" w:right="6082" w:firstLine="0"/>
        <w:jc w:val="left"/>
        <w:rPr>
          <w:b/>
          <w:sz w:val="22"/>
        </w:rPr>
      </w:pPr>
      <w:r>
        <w:rPr>
          <w:b/>
          <w:color w:val="B40C44"/>
          <w:sz w:val="22"/>
        </w:rPr>
        <w:t>* PLUS 2% BUYERS PREMIUM PLUS VAT SUBJECT TO A MINIMUM OF £3500 +VAT</w:t>
      </w:r>
    </w:p>
    <w:p>
      <w:pPr>
        <w:spacing w:before="104"/>
        <w:ind w:left="106" w:right="0" w:firstLine="0"/>
        <w:jc w:val="left"/>
        <w:rPr>
          <w:sz w:val="22"/>
        </w:rPr>
      </w:pPr>
      <w:r>
        <w:rPr>
          <w:color w:val="231F20"/>
          <w:sz w:val="22"/>
        </w:rPr>
        <w:t>2 Bed Buy to let investment property</w:t>
      </w:r>
    </w:p>
    <w:p>
      <w:pPr>
        <w:spacing w:before="85"/>
        <w:ind w:left="106" w:right="0" w:firstLine="0"/>
        <w:jc w:val="left"/>
        <w:rPr>
          <w:b/>
          <w:sz w:val="17"/>
        </w:rPr>
      </w:pPr>
      <w:r>
        <w:rPr>
          <w:b/>
          <w:color w:val="B40C44"/>
          <w:sz w:val="17"/>
        </w:rPr>
        <w:t>DESCRIPTION:</w:t>
      </w:r>
    </w:p>
    <w:p>
      <w:pPr>
        <w:pStyle w:val="BodyText"/>
      </w:pPr>
      <w:r>
        <w:rPr>
          <w:color w:val="3A3938"/>
        </w:rPr>
        <w:t>2 Bed terraced property achieving £300pcm</w:t>
      </w:r>
    </w:p>
    <w:p>
      <w:pPr>
        <w:spacing w:before="84"/>
        <w:ind w:left="106" w:right="0" w:firstLine="0"/>
        <w:jc w:val="left"/>
        <w:rPr>
          <w:b/>
          <w:sz w:val="17"/>
        </w:rPr>
      </w:pPr>
      <w:r>
        <w:rPr>
          <w:b/>
          <w:color w:val="B40C44"/>
          <w:sz w:val="17"/>
        </w:rPr>
        <w:t>ACCOMMODATION</w:t>
      </w:r>
    </w:p>
    <w:p>
      <w:pPr>
        <w:pStyle w:val="BodyText"/>
        <w:spacing w:line="254" w:lineRule="auto"/>
        <w:ind w:right="6082"/>
      </w:pPr>
      <w:r>
        <w:rPr>
          <w:color w:val="3A3938"/>
        </w:rPr>
        <w:t>This</w:t>
      </w:r>
      <w:r>
        <w:rPr>
          <w:color w:val="3A3938"/>
          <w:spacing w:val="-31"/>
        </w:rPr>
        <w:t> </w:t>
      </w:r>
      <w:r>
        <w:rPr>
          <w:color w:val="3A3938"/>
        </w:rPr>
        <w:t>2</w:t>
      </w:r>
      <w:r>
        <w:rPr>
          <w:color w:val="3A3938"/>
          <w:spacing w:val="-30"/>
        </w:rPr>
        <w:t> </w:t>
      </w:r>
      <w:r>
        <w:rPr>
          <w:color w:val="3A3938"/>
        </w:rPr>
        <w:t>bed</w:t>
      </w:r>
      <w:r>
        <w:rPr>
          <w:color w:val="3A3938"/>
          <w:spacing w:val="-30"/>
        </w:rPr>
        <w:t> </w:t>
      </w:r>
      <w:r>
        <w:rPr>
          <w:color w:val="3A3938"/>
        </w:rPr>
        <w:t>terraced</w:t>
      </w:r>
      <w:r>
        <w:rPr>
          <w:color w:val="3A3938"/>
          <w:spacing w:val="-30"/>
        </w:rPr>
        <w:t> </w:t>
      </w:r>
      <w:r>
        <w:rPr>
          <w:color w:val="3A3938"/>
        </w:rPr>
        <w:t>property</w:t>
      </w:r>
      <w:r>
        <w:rPr>
          <w:color w:val="3A3938"/>
          <w:spacing w:val="-30"/>
        </w:rPr>
        <w:t> </w:t>
      </w:r>
      <w:r>
        <w:rPr>
          <w:color w:val="3A3938"/>
        </w:rPr>
        <w:t>has</w:t>
      </w:r>
      <w:r>
        <w:rPr>
          <w:color w:val="3A3938"/>
          <w:spacing w:val="-30"/>
        </w:rPr>
        <w:t> </w:t>
      </w:r>
      <w:r>
        <w:rPr>
          <w:color w:val="3A3938"/>
        </w:rPr>
        <w:t>gas</w:t>
      </w:r>
      <w:r>
        <w:rPr>
          <w:color w:val="3A3938"/>
          <w:spacing w:val="-30"/>
        </w:rPr>
        <w:t> </w:t>
      </w:r>
      <w:r>
        <w:rPr>
          <w:color w:val="3A3938"/>
        </w:rPr>
        <w:t>central</w:t>
      </w:r>
      <w:r>
        <w:rPr>
          <w:color w:val="3A3938"/>
          <w:spacing w:val="-30"/>
        </w:rPr>
        <w:t> </w:t>
      </w:r>
      <w:r>
        <w:rPr>
          <w:color w:val="3A3938"/>
        </w:rPr>
        <w:t>heating</w:t>
      </w:r>
      <w:r>
        <w:rPr>
          <w:color w:val="3A3938"/>
          <w:spacing w:val="-30"/>
        </w:rPr>
        <w:t> </w:t>
      </w:r>
      <w:r>
        <w:rPr>
          <w:color w:val="3A3938"/>
        </w:rPr>
        <w:t>and</w:t>
      </w:r>
      <w:r>
        <w:rPr>
          <w:color w:val="3A3938"/>
          <w:spacing w:val="-30"/>
        </w:rPr>
        <w:t> </w:t>
      </w:r>
      <w:r>
        <w:rPr>
          <w:color w:val="3A3938"/>
        </w:rPr>
        <w:t>is</w:t>
      </w:r>
      <w:r>
        <w:rPr>
          <w:color w:val="3A3938"/>
          <w:spacing w:val="-30"/>
        </w:rPr>
        <w:t> </w:t>
      </w:r>
      <w:r>
        <w:rPr>
          <w:color w:val="3A3938"/>
          <w:spacing w:val="-4"/>
        </w:rPr>
        <w:t>fully </w:t>
      </w:r>
      <w:r>
        <w:rPr>
          <w:color w:val="3A3938"/>
        </w:rPr>
        <w:t>double</w:t>
      </w:r>
      <w:r>
        <w:rPr>
          <w:color w:val="3A3938"/>
          <w:spacing w:val="-25"/>
        </w:rPr>
        <w:t> </w:t>
      </w:r>
      <w:r>
        <w:rPr>
          <w:color w:val="3A3938"/>
        </w:rPr>
        <w:t>glazed,</w:t>
      </w:r>
      <w:r>
        <w:rPr>
          <w:color w:val="3A3938"/>
          <w:spacing w:val="-25"/>
        </w:rPr>
        <w:t> </w:t>
      </w:r>
      <w:r>
        <w:rPr>
          <w:color w:val="3A3938"/>
        </w:rPr>
        <w:t>the</w:t>
      </w:r>
      <w:r>
        <w:rPr>
          <w:color w:val="3A3938"/>
          <w:spacing w:val="-25"/>
        </w:rPr>
        <w:t> </w:t>
      </w:r>
      <w:r>
        <w:rPr>
          <w:color w:val="3A3938"/>
        </w:rPr>
        <w:t>property</w:t>
      </w:r>
      <w:r>
        <w:rPr>
          <w:color w:val="3A3938"/>
          <w:spacing w:val="-25"/>
        </w:rPr>
        <w:t> </w:t>
      </w:r>
      <w:r>
        <w:rPr>
          <w:color w:val="3A3938"/>
        </w:rPr>
        <w:t>consists</w:t>
      </w:r>
      <w:r>
        <w:rPr>
          <w:color w:val="3A3938"/>
          <w:spacing w:val="-25"/>
        </w:rPr>
        <w:t> </w:t>
      </w:r>
      <w:r>
        <w:rPr>
          <w:color w:val="3A3938"/>
        </w:rPr>
        <w:t>of</w:t>
      </w:r>
      <w:r>
        <w:rPr>
          <w:color w:val="3A3938"/>
          <w:spacing w:val="-25"/>
        </w:rPr>
        <w:t> </w:t>
      </w:r>
      <w:r>
        <w:rPr>
          <w:color w:val="3A3938"/>
        </w:rPr>
        <w:t>Lounge,</w:t>
      </w:r>
      <w:r>
        <w:rPr>
          <w:color w:val="3A3938"/>
          <w:spacing w:val="-25"/>
        </w:rPr>
        <w:t> </w:t>
      </w:r>
      <w:r>
        <w:rPr>
          <w:color w:val="3A3938"/>
        </w:rPr>
        <w:t>dining</w:t>
      </w:r>
      <w:r>
        <w:rPr>
          <w:color w:val="3A3938"/>
          <w:spacing w:val="-24"/>
        </w:rPr>
        <w:t> </w:t>
      </w:r>
      <w:r>
        <w:rPr>
          <w:color w:val="3A3938"/>
        </w:rPr>
        <w:t>room, fitted</w:t>
      </w:r>
      <w:r>
        <w:rPr>
          <w:color w:val="3A3938"/>
          <w:spacing w:val="-20"/>
        </w:rPr>
        <w:t> </w:t>
      </w:r>
      <w:r>
        <w:rPr>
          <w:color w:val="3A3938"/>
        </w:rPr>
        <w:t>kitchen</w:t>
      </w:r>
      <w:r>
        <w:rPr>
          <w:color w:val="3A3938"/>
          <w:spacing w:val="-20"/>
        </w:rPr>
        <w:t> </w:t>
      </w:r>
      <w:r>
        <w:rPr>
          <w:color w:val="3A3938"/>
        </w:rPr>
        <w:t>and</w:t>
      </w:r>
      <w:r>
        <w:rPr>
          <w:color w:val="3A3938"/>
          <w:spacing w:val="-19"/>
        </w:rPr>
        <w:t> </w:t>
      </w:r>
      <w:r>
        <w:rPr>
          <w:color w:val="3A3938"/>
        </w:rPr>
        <w:t>downstairs</w:t>
      </w:r>
      <w:r>
        <w:rPr>
          <w:color w:val="3A3938"/>
          <w:spacing w:val="-20"/>
        </w:rPr>
        <w:t> </w:t>
      </w:r>
      <w:r>
        <w:rPr>
          <w:color w:val="3A3938"/>
        </w:rPr>
        <w:t>family</w:t>
      </w:r>
      <w:r>
        <w:rPr>
          <w:color w:val="3A3938"/>
          <w:spacing w:val="-20"/>
        </w:rPr>
        <w:t> </w:t>
      </w:r>
      <w:r>
        <w:rPr>
          <w:color w:val="3A3938"/>
        </w:rPr>
        <w:t>bathroom,</w:t>
      </w:r>
      <w:r>
        <w:rPr>
          <w:color w:val="3A3938"/>
          <w:spacing w:val="-19"/>
        </w:rPr>
        <w:t> </w:t>
      </w:r>
      <w:r>
        <w:rPr>
          <w:color w:val="3A3938"/>
        </w:rPr>
        <w:t>to</w:t>
      </w:r>
      <w:r>
        <w:rPr>
          <w:color w:val="3A3938"/>
          <w:spacing w:val="-20"/>
        </w:rPr>
        <w:t> </w:t>
      </w:r>
      <w:r>
        <w:rPr>
          <w:color w:val="3A3938"/>
        </w:rPr>
        <w:t>the</w:t>
      </w:r>
      <w:r>
        <w:rPr>
          <w:color w:val="3A3938"/>
          <w:spacing w:val="-20"/>
        </w:rPr>
        <w:t> </w:t>
      </w:r>
      <w:r>
        <w:rPr>
          <w:color w:val="3A3938"/>
        </w:rPr>
        <w:t>first</w:t>
      </w:r>
      <w:r>
        <w:rPr>
          <w:color w:val="3A3938"/>
          <w:spacing w:val="-19"/>
        </w:rPr>
        <w:t> </w:t>
      </w:r>
      <w:r>
        <w:rPr>
          <w:color w:val="3A3938"/>
        </w:rPr>
        <w:t>floor there</w:t>
      </w:r>
      <w:r>
        <w:rPr>
          <w:color w:val="3A3938"/>
          <w:spacing w:val="-14"/>
        </w:rPr>
        <w:t> </w:t>
      </w:r>
      <w:r>
        <w:rPr>
          <w:color w:val="3A3938"/>
        </w:rPr>
        <w:t>is</w:t>
      </w:r>
      <w:r>
        <w:rPr>
          <w:color w:val="3A3938"/>
          <w:spacing w:val="-14"/>
        </w:rPr>
        <w:t> </w:t>
      </w:r>
      <w:r>
        <w:rPr>
          <w:color w:val="3A3938"/>
        </w:rPr>
        <w:t>2</w:t>
      </w:r>
      <w:r>
        <w:rPr>
          <w:color w:val="3A3938"/>
          <w:spacing w:val="-13"/>
        </w:rPr>
        <w:t> </w:t>
      </w:r>
      <w:r>
        <w:rPr>
          <w:color w:val="3A3938"/>
        </w:rPr>
        <w:t>good</w:t>
      </w:r>
      <w:r>
        <w:rPr>
          <w:color w:val="3A3938"/>
          <w:spacing w:val="-14"/>
        </w:rPr>
        <w:t> </w:t>
      </w:r>
      <w:r>
        <w:rPr>
          <w:color w:val="3A3938"/>
        </w:rPr>
        <w:t>sized</w:t>
      </w:r>
      <w:r>
        <w:rPr>
          <w:color w:val="3A3938"/>
          <w:spacing w:val="-13"/>
        </w:rPr>
        <w:t> </w:t>
      </w:r>
      <w:r>
        <w:rPr>
          <w:color w:val="3A3938"/>
        </w:rPr>
        <w:t>bedrooms</w:t>
      </w:r>
    </w:p>
    <w:p>
      <w:pPr>
        <w:spacing w:before="74"/>
        <w:ind w:left="106" w:right="0" w:firstLine="0"/>
        <w:jc w:val="left"/>
        <w:rPr>
          <w:b/>
          <w:sz w:val="17"/>
        </w:rPr>
      </w:pPr>
      <w:r>
        <w:rPr>
          <w:b/>
          <w:color w:val="B40C44"/>
          <w:sz w:val="17"/>
        </w:rPr>
        <w:t>LOCATION:</w:t>
      </w:r>
    </w:p>
    <w:p>
      <w:pPr>
        <w:pStyle w:val="BodyText"/>
        <w:spacing w:line="254" w:lineRule="auto" w:before="16"/>
        <w:ind w:right="5924"/>
      </w:pPr>
      <w:r>
        <w:rPr>
          <w:color w:val="3A3938"/>
        </w:rPr>
        <w:t>Situated</w:t>
      </w:r>
      <w:r>
        <w:rPr>
          <w:color w:val="3A3938"/>
          <w:spacing w:val="-24"/>
        </w:rPr>
        <w:t> </w:t>
      </w:r>
      <w:r>
        <w:rPr>
          <w:color w:val="3A3938"/>
        </w:rPr>
        <w:t>on</w:t>
      </w:r>
      <w:r>
        <w:rPr>
          <w:color w:val="3A3938"/>
          <w:spacing w:val="-24"/>
        </w:rPr>
        <w:t> </w:t>
      </w:r>
      <w:r>
        <w:rPr>
          <w:color w:val="3A3938"/>
        </w:rPr>
        <w:t>Henry</w:t>
      </w:r>
      <w:r>
        <w:rPr>
          <w:color w:val="3A3938"/>
          <w:spacing w:val="-24"/>
        </w:rPr>
        <w:t> </w:t>
      </w:r>
      <w:r>
        <w:rPr>
          <w:color w:val="3A3938"/>
        </w:rPr>
        <w:t>Street</w:t>
      </w:r>
      <w:r>
        <w:rPr>
          <w:color w:val="3A3938"/>
          <w:spacing w:val="-24"/>
        </w:rPr>
        <w:t> </w:t>
      </w:r>
      <w:r>
        <w:rPr>
          <w:color w:val="3A3938"/>
        </w:rPr>
        <w:t>North,</w:t>
      </w:r>
      <w:r>
        <w:rPr>
          <w:color w:val="3A3938"/>
          <w:spacing w:val="-24"/>
        </w:rPr>
        <w:t> </w:t>
      </w:r>
      <w:r>
        <w:rPr>
          <w:color w:val="3A3938"/>
        </w:rPr>
        <w:t>the</w:t>
      </w:r>
      <w:r>
        <w:rPr>
          <w:color w:val="3A3938"/>
          <w:spacing w:val="-24"/>
        </w:rPr>
        <w:t> </w:t>
      </w:r>
      <w:r>
        <w:rPr>
          <w:color w:val="3A3938"/>
        </w:rPr>
        <w:t>property</w:t>
      </w:r>
      <w:r>
        <w:rPr>
          <w:color w:val="3A3938"/>
          <w:spacing w:val="-24"/>
        </w:rPr>
        <w:t> </w:t>
      </w:r>
      <w:r>
        <w:rPr>
          <w:color w:val="3A3938"/>
        </w:rPr>
        <w:t>is</w:t>
      </w:r>
      <w:r>
        <w:rPr>
          <w:color w:val="3A3938"/>
          <w:spacing w:val="-24"/>
        </w:rPr>
        <w:t> </w:t>
      </w:r>
      <w:r>
        <w:rPr>
          <w:color w:val="3A3938"/>
        </w:rPr>
        <w:t>close</w:t>
      </w:r>
      <w:r>
        <w:rPr>
          <w:color w:val="3A3938"/>
          <w:spacing w:val="-24"/>
        </w:rPr>
        <w:t> </w:t>
      </w:r>
      <w:r>
        <w:rPr>
          <w:color w:val="3A3938"/>
        </w:rPr>
        <w:t>to</w:t>
      </w:r>
      <w:r>
        <w:rPr>
          <w:color w:val="3A3938"/>
          <w:spacing w:val="-24"/>
        </w:rPr>
        <w:t> </w:t>
      </w:r>
      <w:r>
        <w:rPr>
          <w:color w:val="3A3938"/>
        </w:rPr>
        <w:t>all</w:t>
      </w:r>
      <w:r>
        <w:rPr>
          <w:color w:val="3A3938"/>
          <w:spacing w:val="-24"/>
        </w:rPr>
        <w:t> </w:t>
      </w:r>
      <w:r>
        <w:rPr>
          <w:color w:val="3A3938"/>
        </w:rPr>
        <w:t>local amenities including, shops, schools and nurseries, with the Dalton Park outlet Centre being within a short distance. The property</w:t>
      </w:r>
      <w:r>
        <w:rPr>
          <w:color w:val="3A3938"/>
          <w:spacing w:val="-34"/>
        </w:rPr>
        <w:t> </w:t>
      </w:r>
      <w:r>
        <w:rPr>
          <w:color w:val="3A3938"/>
        </w:rPr>
        <w:t>benefits</w:t>
      </w:r>
      <w:r>
        <w:rPr>
          <w:color w:val="3A3938"/>
          <w:spacing w:val="-33"/>
        </w:rPr>
        <w:t> </w:t>
      </w:r>
      <w:r>
        <w:rPr>
          <w:color w:val="3A3938"/>
        </w:rPr>
        <w:t>from</w:t>
      </w:r>
      <w:r>
        <w:rPr>
          <w:color w:val="3A3938"/>
          <w:spacing w:val="-33"/>
        </w:rPr>
        <w:t> </w:t>
      </w:r>
      <w:r>
        <w:rPr>
          <w:color w:val="3A3938"/>
        </w:rPr>
        <w:t>excellent</w:t>
      </w:r>
      <w:r>
        <w:rPr>
          <w:color w:val="3A3938"/>
          <w:spacing w:val="-33"/>
        </w:rPr>
        <w:t> </w:t>
      </w:r>
      <w:r>
        <w:rPr>
          <w:color w:val="3A3938"/>
        </w:rPr>
        <w:t>public</w:t>
      </w:r>
      <w:r>
        <w:rPr>
          <w:color w:val="3A3938"/>
          <w:spacing w:val="-33"/>
        </w:rPr>
        <w:t> </w:t>
      </w:r>
      <w:r>
        <w:rPr>
          <w:color w:val="3A3938"/>
        </w:rPr>
        <w:t>transport</w:t>
      </w:r>
      <w:r>
        <w:rPr>
          <w:color w:val="3A3938"/>
          <w:spacing w:val="-33"/>
        </w:rPr>
        <w:t> </w:t>
      </w:r>
      <w:r>
        <w:rPr>
          <w:color w:val="3A3938"/>
        </w:rPr>
        <w:t>links</w:t>
      </w:r>
      <w:r>
        <w:rPr>
          <w:color w:val="3A3938"/>
          <w:spacing w:val="-33"/>
        </w:rPr>
        <w:t> </w:t>
      </w:r>
      <w:r>
        <w:rPr>
          <w:color w:val="3A3938"/>
        </w:rPr>
        <w:t>and</w:t>
      </w:r>
      <w:r>
        <w:rPr>
          <w:color w:val="3A3938"/>
          <w:spacing w:val="-33"/>
        </w:rPr>
        <w:t> </w:t>
      </w:r>
      <w:r>
        <w:rPr>
          <w:color w:val="3A3938"/>
          <w:spacing w:val="-3"/>
        </w:rPr>
        <w:t>access </w:t>
      </w:r>
      <w:r>
        <w:rPr>
          <w:color w:val="3A3938"/>
        </w:rPr>
        <w:t>to</w:t>
      </w:r>
      <w:r>
        <w:rPr>
          <w:color w:val="3A3938"/>
          <w:spacing w:val="-16"/>
        </w:rPr>
        <w:t> </w:t>
      </w:r>
      <w:r>
        <w:rPr>
          <w:color w:val="3A3938"/>
        </w:rPr>
        <w:t>the</w:t>
      </w:r>
      <w:r>
        <w:rPr>
          <w:color w:val="3A3938"/>
          <w:spacing w:val="-15"/>
        </w:rPr>
        <w:t> </w:t>
      </w:r>
      <w:r>
        <w:rPr>
          <w:color w:val="3A3938"/>
        </w:rPr>
        <w:t>A19</w:t>
      </w:r>
      <w:r>
        <w:rPr>
          <w:color w:val="3A3938"/>
          <w:spacing w:val="-15"/>
        </w:rPr>
        <w:t> </w:t>
      </w:r>
      <w:r>
        <w:rPr>
          <w:color w:val="3A3938"/>
        </w:rPr>
        <w:t>being</w:t>
      </w:r>
      <w:r>
        <w:rPr>
          <w:color w:val="3A3938"/>
          <w:spacing w:val="-15"/>
        </w:rPr>
        <w:t> </w:t>
      </w:r>
      <w:r>
        <w:rPr>
          <w:color w:val="3A3938"/>
        </w:rPr>
        <w:t>only</w:t>
      </w:r>
      <w:r>
        <w:rPr>
          <w:color w:val="3A3938"/>
          <w:spacing w:val="-15"/>
        </w:rPr>
        <w:t> </w:t>
      </w:r>
      <w:r>
        <w:rPr>
          <w:color w:val="3A3938"/>
        </w:rPr>
        <w:t>a</w:t>
      </w:r>
      <w:r>
        <w:rPr>
          <w:color w:val="3A3938"/>
          <w:spacing w:val="-15"/>
        </w:rPr>
        <w:t> </w:t>
      </w:r>
      <w:r>
        <w:rPr>
          <w:color w:val="3A3938"/>
        </w:rPr>
        <w:t>few</w:t>
      </w:r>
      <w:r>
        <w:rPr>
          <w:color w:val="3A3938"/>
          <w:spacing w:val="-15"/>
        </w:rPr>
        <w:t> </w:t>
      </w:r>
      <w:r>
        <w:rPr>
          <w:color w:val="3A3938"/>
        </w:rPr>
        <w:t>minutes</w:t>
      </w:r>
      <w:r>
        <w:rPr>
          <w:color w:val="3A3938"/>
          <w:spacing w:val="-15"/>
        </w:rPr>
        <w:t> </w:t>
      </w:r>
      <w:r>
        <w:rPr>
          <w:color w:val="3A3938"/>
        </w:rPr>
        <w:t>away</w:t>
      </w:r>
      <w:r>
        <w:rPr>
          <w:color w:val="3A3938"/>
          <w:spacing w:val="-16"/>
        </w:rPr>
        <w:t> </w:t>
      </w:r>
      <w:r>
        <w:rPr>
          <w:color w:val="3A3938"/>
        </w:rPr>
        <w:t>by</w:t>
      </w:r>
      <w:r>
        <w:rPr>
          <w:color w:val="3A3938"/>
          <w:spacing w:val="-15"/>
        </w:rPr>
        <w:t> </w:t>
      </w:r>
      <w:r>
        <w:rPr>
          <w:color w:val="3A3938"/>
        </w:rPr>
        <w:t>car.</w:t>
      </w:r>
    </w:p>
    <w:p>
      <w:pPr>
        <w:spacing w:before="74"/>
        <w:ind w:left="106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3600005</wp:posOffset>
            </wp:positionH>
            <wp:positionV relativeFrom="paragraph">
              <wp:posOffset>158925</wp:posOffset>
            </wp:positionV>
            <wp:extent cx="1692897" cy="125975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897" cy="1259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5471109</wp:posOffset>
            </wp:positionH>
            <wp:positionV relativeFrom="paragraph">
              <wp:posOffset>158935</wp:posOffset>
            </wp:positionV>
            <wp:extent cx="1679994" cy="12600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99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40C44"/>
          <w:sz w:val="17"/>
        </w:rPr>
        <w:t>INCOME:</w:t>
      </w:r>
    </w:p>
    <w:p>
      <w:pPr>
        <w:pStyle w:val="BodyText"/>
      </w:pPr>
      <w:r>
        <w:rPr>
          <w:color w:val="3A3938"/>
        </w:rPr>
        <w:t>Currently achieving £300pcm on a 6 month AST.</w:t>
      </w:r>
    </w:p>
    <w:p>
      <w:pPr>
        <w:spacing w:before="84"/>
        <w:ind w:left="106" w:right="0" w:firstLine="0"/>
        <w:jc w:val="left"/>
        <w:rPr>
          <w:b/>
          <w:sz w:val="17"/>
        </w:rPr>
      </w:pPr>
      <w:r>
        <w:rPr>
          <w:b/>
          <w:color w:val="B40C44"/>
          <w:sz w:val="17"/>
        </w:rPr>
        <w:t>TENURE:</w:t>
      </w:r>
    </w:p>
    <w:p>
      <w:pPr>
        <w:pStyle w:val="BodyText"/>
      </w:pPr>
      <w:r>
        <w:rPr>
          <w:color w:val="3A3938"/>
        </w:rPr>
        <w:t>Freehold</w:t>
      </w:r>
    </w:p>
    <w:p>
      <w:pPr>
        <w:pStyle w:val="BodyText"/>
        <w:spacing w:line="254" w:lineRule="auto" w:before="127"/>
        <w:ind w:right="6091"/>
      </w:pPr>
      <w:r>
        <w:rPr>
          <w:rFonts w:ascii="Trebuchet MS" w:hAnsi="Trebuchet MS"/>
          <w:b/>
          <w:color w:val="3A3938"/>
        </w:rPr>
        <w:t>UNCONDITIONAL</w:t>
      </w:r>
      <w:r>
        <w:rPr>
          <w:rFonts w:ascii="Trebuchet MS" w:hAnsi="Trebuchet MS"/>
          <w:b/>
          <w:color w:val="3A3938"/>
          <w:spacing w:val="-29"/>
        </w:rPr>
        <w:t> </w:t>
      </w:r>
      <w:r>
        <w:rPr>
          <w:color w:val="3A3938"/>
        </w:rPr>
        <w:t>-</w:t>
      </w:r>
      <w:r>
        <w:rPr>
          <w:color w:val="3A3938"/>
          <w:spacing w:val="-23"/>
        </w:rPr>
        <w:t> </w:t>
      </w:r>
      <w:r>
        <w:rPr>
          <w:color w:val="3A3938"/>
        </w:rPr>
        <w:t>Contracts</w:t>
      </w:r>
      <w:r>
        <w:rPr>
          <w:color w:val="3A3938"/>
          <w:spacing w:val="-23"/>
        </w:rPr>
        <w:t> </w:t>
      </w:r>
      <w:r>
        <w:rPr>
          <w:color w:val="3A3938"/>
        </w:rPr>
        <w:t>are</w:t>
      </w:r>
      <w:r>
        <w:rPr>
          <w:color w:val="3A3938"/>
          <w:spacing w:val="-24"/>
        </w:rPr>
        <w:t> </w:t>
      </w:r>
      <w:r>
        <w:rPr>
          <w:color w:val="3A3938"/>
        </w:rPr>
        <w:t>exchanged</w:t>
      </w:r>
      <w:r>
        <w:rPr>
          <w:color w:val="3A3938"/>
          <w:spacing w:val="-23"/>
        </w:rPr>
        <w:t> </w:t>
      </w:r>
      <w:r>
        <w:rPr>
          <w:color w:val="3A3938"/>
        </w:rPr>
        <w:t>on</w:t>
      </w:r>
      <w:r>
        <w:rPr>
          <w:color w:val="3A3938"/>
          <w:spacing w:val="-23"/>
        </w:rPr>
        <w:t> </w:t>
      </w:r>
      <w:r>
        <w:rPr>
          <w:color w:val="3A3938"/>
        </w:rPr>
        <w:t>the</w:t>
      </w:r>
      <w:r>
        <w:rPr>
          <w:color w:val="3A3938"/>
          <w:spacing w:val="-23"/>
        </w:rPr>
        <w:t> </w:t>
      </w:r>
      <w:r>
        <w:rPr>
          <w:color w:val="3A3938"/>
        </w:rPr>
        <w:t>fall</w:t>
      </w:r>
      <w:r>
        <w:rPr>
          <w:color w:val="3A3938"/>
          <w:spacing w:val="-24"/>
        </w:rPr>
        <w:t> </w:t>
      </w:r>
      <w:r>
        <w:rPr>
          <w:color w:val="3A3938"/>
        </w:rPr>
        <w:t>of</w:t>
      </w:r>
      <w:r>
        <w:rPr>
          <w:color w:val="3A3938"/>
          <w:spacing w:val="-23"/>
        </w:rPr>
        <w:t> </w:t>
      </w:r>
      <w:r>
        <w:rPr>
          <w:color w:val="3A3938"/>
        </w:rPr>
        <w:t>the hammer and a 10% deposit will be taken from the highest bidder.</w:t>
      </w:r>
      <w:r>
        <w:rPr>
          <w:color w:val="3A3938"/>
          <w:spacing w:val="-31"/>
        </w:rPr>
        <w:t> </w:t>
      </w:r>
      <w:r>
        <w:rPr>
          <w:color w:val="3A3938"/>
        </w:rPr>
        <w:t>This</w:t>
      </w:r>
      <w:r>
        <w:rPr>
          <w:color w:val="3A3938"/>
          <w:spacing w:val="-30"/>
        </w:rPr>
        <w:t> </w:t>
      </w:r>
      <w:r>
        <w:rPr>
          <w:color w:val="3A3938"/>
        </w:rPr>
        <w:t>deposit</w:t>
      </w:r>
      <w:r>
        <w:rPr>
          <w:color w:val="3A3938"/>
          <w:spacing w:val="-30"/>
        </w:rPr>
        <w:t> </w:t>
      </w:r>
      <w:r>
        <w:rPr>
          <w:color w:val="3A3938"/>
        </w:rPr>
        <w:t>will</w:t>
      </w:r>
      <w:r>
        <w:rPr>
          <w:color w:val="3A3938"/>
          <w:spacing w:val="-30"/>
        </w:rPr>
        <w:t> </w:t>
      </w:r>
      <w:r>
        <w:rPr>
          <w:color w:val="3A3938"/>
        </w:rPr>
        <w:t>contribute</w:t>
      </w:r>
      <w:r>
        <w:rPr>
          <w:color w:val="3A3938"/>
          <w:spacing w:val="-30"/>
        </w:rPr>
        <w:t> </w:t>
      </w:r>
      <w:r>
        <w:rPr>
          <w:color w:val="3A3938"/>
        </w:rPr>
        <w:t>towards</w:t>
      </w:r>
      <w:r>
        <w:rPr>
          <w:color w:val="3A3938"/>
          <w:spacing w:val="-30"/>
        </w:rPr>
        <w:t> </w:t>
      </w:r>
      <w:r>
        <w:rPr>
          <w:color w:val="3A3938"/>
        </w:rPr>
        <w:t>the</w:t>
      </w:r>
      <w:r>
        <w:rPr>
          <w:color w:val="3A3938"/>
          <w:spacing w:val="-31"/>
        </w:rPr>
        <w:t> </w:t>
      </w:r>
      <w:r>
        <w:rPr>
          <w:color w:val="3A3938"/>
        </w:rPr>
        <w:t>purchase</w:t>
      </w:r>
      <w:r>
        <w:rPr>
          <w:color w:val="3A3938"/>
          <w:spacing w:val="-30"/>
        </w:rPr>
        <w:t> </w:t>
      </w:r>
      <w:r>
        <w:rPr>
          <w:color w:val="3A3938"/>
          <w:spacing w:val="-3"/>
        </w:rPr>
        <w:t>price. </w:t>
      </w:r>
      <w:r>
        <w:rPr>
          <w:color w:val="3A3938"/>
        </w:rPr>
        <w:t>In</w:t>
      </w:r>
      <w:r>
        <w:rPr>
          <w:color w:val="3A3938"/>
          <w:spacing w:val="-24"/>
        </w:rPr>
        <w:t> </w:t>
      </w:r>
      <w:r>
        <w:rPr>
          <w:color w:val="3A3938"/>
        </w:rPr>
        <w:t>addition</w:t>
      </w:r>
      <w:r>
        <w:rPr>
          <w:color w:val="3A3938"/>
          <w:spacing w:val="-23"/>
        </w:rPr>
        <w:t> </w:t>
      </w:r>
      <w:r>
        <w:rPr>
          <w:color w:val="3A3938"/>
        </w:rPr>
        <w:t>a</w:t>
      </w:r>
      <w:r>
        <w:rPr>
          <w:color w:val="3A3938"/>
          <w:spacing w:val="-23"/>
        </w:rPr>
        <w:t> </w:t>
      </w:r>
      <w:r>
        <w:rPr>
          <w:color w:val="3A3938"/>
        </w:rPr>
        <w:t>2%</w:t>
      </w:r>
      <w:r>
        <w:rPr>
          <w:color w:val="3A3938"/>
          <w:spacing w:val="-23"/>
        </w:rPr>
        <w:t> </w:t>
      </w:r>
      <w:r>
        <w:rPr>
          <w:color w:val="3A3938"/>
        </w:rPr>
        <w:t>of</w:t>
      </w:r>
      <w:r>
        <w:rPr>
          <w:color w:val="3A3938"/>
          <w:spacing w:val="-23"/>
        </w:rPr>
        <w:t> </w:t>
      </w:r>
      <w:r>
        <w:rPr>
          <w:color w:val="3A3938"/>
        </w:rPr>
        <w:t>the</w:t>
      </w:r>
      <w:r>
        <w:rPr>
          <w:color w:val="3A3938"/>
          <w:spacing w:val="-23"/>
        </w:rPr>
        <w:t> </w:t>
      </w:r>
      <w:r>
        <w:rPr>
          <w:color w:val="3A3938"/>
        </w:rPr>
        <w:t>sale</w:t>
      </w:r>
      <w:r>
        <w:rPr>
          <w:color w:val="3A3938"/>
          <w:spacing w:val="-23"/>
        </w:rPr>
        <w:t> </w:t>
      </w:r>
      <w:r>
        <w:rPr>
          <w:color w:val="3A3938"/>
        </w:rPr>
        <w:t>price</w:t>
      </w:r>
      <w:r>
        <w:rPr>
          <w:color w:val="3A3938"/>
          <w:spacing w:val="-23"/>
        </w:rPr>
        <w:t> </w:t>
      </w:r>
      <w:r>
        <w:rPr>
          <w:color w:val="3A3938"/>
        </w:rPr>
        <w:t>buyers</w:t>
      </w:r>
      <w:r>
        <w:rPr>
          <w:color w:val="3A3938"/>
          <w:spacing w:val="-23"/>
        </w:rPr>
        <w:t> </w:t>
      </w:r>
      <w:r>
        <w:rPr>
          <w:color w:val="3A3938"/>
        </w:rPr>
        <w:t>premium</w:t>
      </w:r>
      <w:r>
        <w:rPr>
          <w:color w:val="3A3938"/>
          <w:spacing w:val="-23"/>
        </w:rPr>
        <w:t> </w:t>
      </w:r>
      <w:r>
        <w:rPr>
          <w:color w:val="3A3938"/>
        </w:rPr>
        <w:t>is</w:t>
      </w:r>
      <w:r>
        <w:rPr>
          <w:color w:val="3A3938"/>
          <w:spacing w:val="-23"/>
        </w:rPr>
        <w:t> </w:t>
      </w:r>
      <w:r>
        <w:rPr>
          <w:color w:val="3A3938"/>
        </w:rPr>
        <w:t>payable upon</w:t>
      </w:r>
      <w:r>
        <w:rPr>
          <w:color w:val="3A3938"/>
          <w:spacing w:val="-19"/>
        </w:rPr>
        <w:t> </w:t>
      </w:r>
      <w:r>
        <w:rPr>
          <w:color w:val="3A3938"/>
        </w:rPr>
        <w:t>the</w:t>
      </w:r>
      <w:r>
        <w:rPr>
          <w:color w:val="3A3938"/>
          <w:spacing w:val="-18"/>
        </w:rPr>
        <w:t> </w:t>
      </w:r>
      <w:r>
        <w:rPr>
          <w:color w:val="3A3938"/>
        </w:rPr>
        <w:t>fall</w:t>
      </w:r>
      <w:r>
        <w:rPr>
          <w:color w:val="3A3938"/>
          <w:spacing w:val="-18"/>
        </w:rPr>
        <w:t> </w:t>
      </w:r>
      <w:r>
        <w:rPr>
          <w:color w:val="3A3938"/>
        </w:rPr>
        <w:t>of</w:t>
      </w:r>
      <w:r>
        <w:rPr>
          <w:color w:val="3A3938"/>
          <w:spacing w:val="-18"/>
        </w:rPr>
        <w:t> </w:t>
      </w:r>
      <w:r>
        <w:rPr>
          <w:color w:val="3A3938"/>
        </w:rPr>
        <w:t>the</w:t>
      </w:r>
      <w:r>
        <w:rPr>
          <w:color w:val="3A3938"/>
          <w:spacing w:val="-18"/>
        </w:rPr>
        <w:t> </w:t>
      </w:r>
      <w:r>
        <w:rPr>
          <w:color w:val="3A3938"/>
        </w:rPr>
        <w:t>hammer</w:t>
      </w:r>
      <w:r>
        <w:rPr>
          <w:color w:val="3A3938"/>
          <w:spacing w:val="-18"/>
        </w:rPr>
        <w:t> </w:t>
      </w:r>
      <w:r>
        <w:rPr>
          <w:color w:val="3A3938"/>
        </w:rPr>
        <w:t>(</w:t>
      </w:r>
      <w:r>
        <w:rPr>
          <w:color w:val="3A3938"/>
          <w:spacing w:val="-19"/>
        </w:rPr>
        <w:t> </w:t>
      </w:r>
      <w:r>
        <w:rPr>
          <w:color w:val="3A3938"/>
        </w:rPr>
        <w:t>subject</w:t>
      </w:r>
      <w:r>
        <w:rPr>
          <w:color w:val="3A3938"/>
          <w:spacing w:val="-18"/>
        </w:rPr>
        <w:t> </w:t>
      </w:r>
      <w:r>
        <w:rPr>
          <w:color w:val="3A3938"/>
        </w:rPr>
        <w:t>to</w:t>
      </w:r>
      <w:r>
        <w:rPr>
          <w:color w:val="3A3938"/>
          <w:spacing w:val="-18"/>
        </w:rPr>
        <w:t> </w:t>
      </w:r>
      <w:r>
        <w:rPr>
          <w:color w:val="3A3938"/>
        </w:rPr>
        <w:t>a</w:t>
      </w:r>
      <w:r>
        <w:rPr>
          <w:color w:val="3A3938"/>
          <w:spacing w:val="-18"/>
        </w:rPr>
        <w:t> </w:t>
      </w:r>
      <w:r>
        <w:rPr>
          <w:color w:val="3A3938"/>
        </w:rPr>
        <w:t>minimum</w:t>
      </w:r>
      <w:r>
        <w:rPr>
          <w:color w:val="3A3938"/>
          <w:spacing w:val="-18"/>
        </w:rPr>
        <w:t> </w:t>
      </w:r>
      <w:r>
        <w:rPr>
          <w:color w:val="3A3938"/>
        </w:rPr>
        <w:t>of</w:t>
      </w:r>
      <w:r>
        <w:rPr>
          <w:color w:val="3A3938"/>
          <w:spacing w:val="-18"/>
        </w:rPr>
        <w:t> </w:t>
      </w:r>
      <w:r>
        <w:rPr>
          <w:color w:val="3A3938"/>
        </w:rPr>
        <w:t>£3500</w:t>
      </w:r>
    </w:p>
    <w:p>
      <w:pPr>
        <w:pStyle w:val="BodyText"/>
        <w:spacing w:before="1"/>
      </w:pPr>
      <w:r>
        <w:rPr>
          <w:color w:val="3A3938"/>
        </w:rPr>
        <w:t>+vat)</w:t>
      </w:r>
    </w:p>
    <w:sectPr>
      <w:type w:val="continuous"/>
      <w:pgSz w:w="11910" w:h="8880" w:orient="landscape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7"/>
      <w:ind w:left="106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10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 - www.eigpropertyauctions.co.uk</dc:creator>
  <dc:title>Town &amp; Country Property Auctions East Midlands - 05/08/2020 - Lot 12 Preview.</dc:title>
  <dcterms:created xsi:type="dcterms:W3CDTF">2020-08-11T12:42:30Z</dcterms:created>
  <dcterms:modified xsi:type="dcterms:W3CDTF">2020-08-11T12:42:30Z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EIG Document Manager (www.eigpropertyauctions.co.uk)</vt:lpwstr>
  </property>
  <property fmtid="{D5CDD505-2E9C-101B-9397-08002B2CF9AE}" pid="4" name="LastSaved">
    <vt:filetime>2020-08-11T00:00:00Z</vt:filetime>
  </property>
</Properties>
</file>